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775-2023 i Orusts kommun</w:t>
      </w:r>
    </w:p>
    <w:p>
      <w:r>
        <w:t>Detta dokument behandlar höga naturvärden i avverkningsanmälan A 775-2023 i Orusts kommun. Denna avverkningsanmälan inkom 2023-01-05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fjälluggla (CR, §4), ejder (EN, §4), storspov (EN, §4), tretåig mås (EN, §4), berguv (VU, §4), tofsvipa (VU, §4), vinterhämpling (VU, §4), blå kärrhök (NT, §4), entita (NT, §4), fjällvråk (NT, §4), gravand (NT, §4), kråka (NT, §4), kungsörn (NT, §4), smådopping (NT, §4), spillkråka (NT, §4), strandskata (NT, §4), sävsparv (NT, §4), vaktel (NT, §4) och rackelhane (§4). Av dessa är 18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153"/>
            <wp:docPr id="1" name="Picture 1"/>
            <wp:cNvGraphicFramePr>
              <a:graphicFrameLocks noChangeAspect="1"/>
            </wp:cNvGraphicFramePr>
            <a:graphic>
              <a:graphicData uri="http://schemas.openxmlformats.org/drawingml/2006/picture">
                <pic:pic>
                  <pic:nvPicPr>
                    <pic:cNvPr id="0" name="A 775-2023 karta.png"/>
                    <pic:cNvPicPr/>
                  </pic:nvPicPr>
                  <pic:blipFill>
                    <a:blip r:embed="rId16"/>
                    <a:stretch>
                      <a:fillRect/>
                    </a:stretch>
                  </pic:blipFill>
                  <pic:spPr>
                    <a:xfrm>
                      <a:off x="0" y="0"/>
                      <a:ext cx="5486400" cy="374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6454495, E 302077 i SWEREF 99 TM.</w:t>
      </w:r>
    </w:p>
    <w:p>
      <w:pPr>
        <w:pStyle w:val="Heading1"/>
      </w:pPr>
      <w:r>
        <w:t>Fridlysta arter</w:t>
      </w:r>
    </w:p>
    <w:p>
      <w:r>
        <w:t>Följande fridlysta arter har sina livsmiljöer och växtplatser i den avverkningsanmälda skogen: fjälluggla (CR, §4), ejder (EN, §4), storspov (EN, §4), tretåig mås (EN, §4), berguv (VU, §4), tofsvipa (VU, §4), vinterhämpling (VU, §4), blå kärrhök (NT, §4), entita (NT, §4), fjällvråk (NT, §4), gravand (NT, §4), kråka (NT, §4), kungsörn (NT, §4), smådopping (NT, §4), spillkråka (NT, §4), strandskata (NT, §4), sävsparv (NT, §4), vaktel (NT, §4) och rackelhane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