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49930-2024 i Orusts kommun</w:t>
      </w:r>
    </w:p>
    <w:p>
      <w:r>
        <w:t>Denna tillsynsbegäran behandlar höga naturvärden i avverkningsanmälan A 49930-2024 i Orusts kommun som inkom 2024-11-01 och omfattar 16,6 ha.</w:t>
      </w:r>
    </w:p>
    <w:p>
      <w:pPr>
        <w:pStyle w:val="Caption"/>
      </w:pPr>
      <w:r>
        <w:drawing>
          <wp:inline xmlns:a="http://schemas.openxmlformats.org/drawingml/2006/main" xmlns:pic="http://schemas.openxmlformats.org/drawingml/2006/picture">
            <wp:extent cx="5486400" cy="4832150"/>
            <wp:docPr id="1" name="Picture 1"/>
            <wp:cNvGraphicFramePr>
              <a:graphicFrameLocks noChangeAspect="1"/>
            </wp:cNvGraphicFramePr>
            <a:graphic>
              <a:graphicData uri="http://schemas.openxmlformats.org/drawingml/2006/picture">
                <pic:pic>
                  <pic:nvPicPr>
                    <pic:cNvPr id="0" name="A 49930-2024 karta.png"/>
                    <pic:cNvPicPr/>
                  </pic:nvPicPr>
                  <pic:blipFill>
                    <a:blip r:embed="rId16"/>
                    <a:stretch>
                      <a:fillRect/>
                    </a:stretch>
                  </pic:blipFill>
                  <pic:spPr>
                    <a:xfrm>
                      <a:off x="0" y="0"/>
                      <a:ext cx="5486400" cy="4832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6453345, E 302776 i SWEREF 99 TM.</w:t>
      </w:r>
    </w:p>
    <w:p>
      <w:r>
        <w:t>I avverkningsanmälan finns fynd av 4 naturvårdsarter, varav 1 är rödlistad, 2 är fridlysta, 2 är typiska (T) och 1 är signalart (S): motaggsvamp (NT, T), svart trolldruva (S, T),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