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Denna avverkningsanmälan inkom 2024-06-17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