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Denna tillsynsbegäran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21 meter från avverkningsanmälan finns fynd av 4 naturvårdsarter, varav 1 är rödlistad och 3 är fridlysta: vitfläckig guldvinge (NT), hårig dolkstekel (§6),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