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klagomål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21 meter från avverkningsanmälan finns fynd av 4 naturvårdsarter, varav 1 är rödlistad och 3 är fridlysta: vitfläckig guldvinge (NT), hårig dolkstekel (§6),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