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som inkom 2025-05-18 och omfattar 37,1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6477420, E 285841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kopparödla (§6) och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