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Denna avverkningsanmälan inkom 2025-05-18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