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24036-2025 i Sotenäs kommun</w:t>
      </w:r>
    </w:p>
    <w:p>
      <w:r>
        <w:t>Detta klagomål behandlar höga naturvärden i avverkningsanmälan A 24036-2025 i Sotenäs kommun som inkom 2025-05-18 och omfattar 37,1 ha.</w:t>
      </w:r>
    </w:p>
    <w:p>
      <w:pPr>
        <w:pStyle w:val="Caption"/>
      </w:pPr>
      <w:r>
        <w:drawing>
          <wp:inline xmlns:a="http://schemas.openxmlformats.org/drawingml/2006/main" xmlns:pic="http://schemas.openxmlformats.org/drawingml/2006/picture">
            <wp:extent cx="5376643" cy="5724000"/>
            <wp:docPr id="1" name="Picture 1"/>
            <wp:cNvGraphicFramePr>
              <a:graphicFrameLocks noChangeAspect="1"/>
            </wp:cNvGraphicFramePr>
            <a:graphic>
              <a:graphicData uri="http://schemas.openxmlformats.org/drawingml/2006/picture">
                <pic:pic>
                  <pic:nvPicPr>
                    <pic:cNvPr id="0" name="A 24036-2025 karta.png"/>
                    <pic:cNvPicPr/>
                  </pic:nvPicPr>
                  <pic:blipFill>
                    <a:blip r:embed="rId16"/>
                    <a:stretch>
                      <a:fillRect/>
                    </a:stretch>
                  </pic:blipFill>
                  <pic:spPr>
                    <a:xfrm>
                      <a:off x="0" y="0"/>
                      <a:ext cx="537664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6477420, E 285841 i SWEREF 99 TM.</w:t>
      </w:r>
    </w:p>
    <w:p>
      <w:r>
        <w:t>I och inom 21 meter från avverkningsanmälan finns fynd av 4 naturvårdsarter, varav 1 är rödlistad och 3 är fridlysta: vitfläckig guldvinge (NT), hårig dolkstekel (§6), kopparödla (§6)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