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33012-2024 i Munkedals kommun</w:t>
      </w:r>
    </w:p>
    <w:p>
      <w:r>
        <w:t>Denna tillsynsbegäran behandlar höga naturvärden i avverkningsanmälan A 33012-2024 i Munkedals kommun som inkom 2024-08-13 och omfattar 22,4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33012-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6520870, E 313462 i SWEREF 99 TM.</w:t>
      </w:r>
    </w:p>
    <w:p>
      <w:r>
        <w:t>I och inom 20 meter från avverkningsanmälan finns fynd av 17 naturvårdsarter, varav 11 är rödlistade, 5 är fridlysta, 8 är typiska (T) och 4 är signalarter (S): urskogsporing (EN), gäckporing (NT), hornvaxskinn (NT), kungsörn (NT, §4), motaggsvamp (NT, T), nordtagging (NT), skarp dropptaggsvamp (NT), tallticka (NT, T), talltita (NT, §4), tretåig hackspett (NT, T, §4), vedskivlav (NT, T), blåmossa (S, T), granriska (S), platt fjädermossa (S, T), zontaggsvamp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7136980"/>
            <wp:docPr id="2" name="Picture 2"/>
            <wp:cNvGraphicFramePr>
              <a:graphicFrameLocks noChangeAspect="1"/>
            </wp:cNvGraphicFramePr>
            <a:graphic>
              <a:graphicData uri="http://schemas.openxmlformats.org/drawingml/2006/picture">
                <pic:pic>
                  <pic:nvPicPr>
                    <pic:cNvPr id="0" name="A 33012-2024 karta knärot.png"/>
                    <pic:cNvPicPr/>
                  </pic:nvPicPr>
                  <pic:blipFill>
                    <a:blip r:embed="rId17"/>
                    <a:stretch>
                      <a:fillRect/>
                    </a:stretch>
                  </pic:blipFill>
                  <pic:spPr>
                    <a:xfrm>
                      <a:off x="0" y="0"/>
                      <a:ext cx="5486400" cy="7136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6520870, E 313462 i SWEREF 99 TM.</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tallticka (NT, T), tretåig hackspett (NT, T, §4), vedskivlav (NT, T), blåmossa (S, T), platt fjädermossa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