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622-2024 i Munkedals kommun</w:t>
      </w:r>
    </w:p>
    <w:p>
      <w:r>
        <w:t>Denna tillsynsbegäran behandlar höga naturvärden i samrådsanmälan S 622-2024 i Munkedals kommun som inkom 2024-03-01 och omfattar 22,5 ha.</w:t>
      </w:r>
    </w:p>
    <w:p>
      <w:pPr>
        <w:pStyle w:val="Caption"/>
      </w:pPr>
      <w:r>
        <w:drawing>
          <wp:inline xmlns:a="http://schemas.openxmlformats.org/drawingml/2006/main" xmlns:pic="http://schemas.openxmlformats.org/drawingml/2006/picture">
            <wp:extent cx="5486400" cy="3086336"/>
            <wp:docPr id="1" name="Picture 1"/>
            <wp:cNvGraphicFramePr>
              <a:graphicFrameLocks noChangeAspect="1"/>
            </wp:cNvGraphicFramePr>
            <a:graphic>
              <a:graphicData uri="http://schemas.openxmlformats.org/drawingml/2006/picture">
                <pic:pic>
                  <pic:nvPicPr>
                    <pic:cNvPr id="0" name="S 622-2024 karta.png"/>
                    <pic:cNvPicPr/>
                  </pic:nvPicPr>
                  <pic:blipFill>
                    <a:blip r:embed="rId16"/>
                    <a:stretch>
                      <a:fillRect/>
                    </a:stretch>
                  </pic:blipFill>
                  <pic:spPr>
                    <a:xfrm>
                      <a:off x="0" y="0"/>
                      <a:ext cx="5486400" cy="308633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6488526, E 299423 i SWEREF 99 TM.</w:t>
      </w:r>
    </w:p>
    <w:p>
      <w:r>
        <w:t>Inom 19 meter från samrådsanmälan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