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33012-2024 i Munkedals kommun</w:t>
      </w:r>
    </w:p>
    <w:p>
      <w:r>
        <w:t>Detta dokument behandlar höga naturvärden i avverkningsanmälan A 33012-2024 i Munkedals kommun. Denna avverkningsanmälan inkom 2024-08-13 12:31:16 och omfattar 22,4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urskogsporing (EN), gäckporing (NT), hornvaxskinn (NT), kungsörn (NT, §4), motaggsvamp (NT), nordtagging (NT), spillkråka (NT, §4), tallticka (NT), talltita (NT, §4), tretåig hackspett (NT, §4), vedskivlav (NT), blåmossa (S), platt fjädermossa (S), skarp dropptaggsvamp (S), zontaggsvamp (S) och tjäder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33012-2024 karta.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6520870, E 313462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Gäckporing (NT)</w:t>
      </w:r>
      <w:r>
        <w:t xml:space="preserve"> är en brunrötande vedsvamp som i Sverige mest tycks förekomma i talldominerad skog med mycket ved i olika nedbrytningsstadier, helst senvuxen tallved. Arten hotas främst av slutavverkning och av den minskande tillgången på död ved i de brukade skogarna (SLU Artdatabanken, 2024).</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kungsörn (NT, §4), spillkråka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0.02 ha med buffertzonerna och får av detta skäl inte avverkas.</w:t>
      </w:r>
    </w:p>
    <w:p>
      <w:pPr>
        <w:pStyle w:val="Caption"/>
      </w:pPr>
      <w:r>
        <w:drawing>
          <wp:inline xmlns:a="http://schemas.openxmlformats.org/drawingml/2006/main" xmlns:pic="http://schemas.openxmlformats.org/drawingml/2006/picture">
            <wp:extent cx="5486400" cy="7139012"/>
            <wp:docPr id="2" name="Picture 2"/>
            <wp:cNvGraphicFramePr>
              <a:graphicFrameLocks noChangeAspect="1"/>
            </wp:cNvGraphicFramePr>
            <a:graphic>
              <a:graphicData uri="http://schemas.openxmlformats.org/drawingml/2006/picture">
                <pic:pic>
                  <pic:nvPicPr>
                    <pic:cNvPr id="0" name="A 33012-2024 karta knärot.png"/>
                    <pic:cNvPicPr/>
                  </pic:nvPicPr>
                  <pic:blipFill>
                    <a:blip r:embed="rId17"/>
                    <a:stretch>
                      <a:fillRect/>
                    </a:stretch>
                  </pic:blipFill>
                  <pic:spPr>
                    <a:xfrm>
                      <a:off x="0" y="0"/>
                      <a:ext cx="5486400" cy="71390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6520870, E 313462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