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Detta dokument behandlar höga naturvärden i avverkningsanmälan A 15310-2024 i Tanums kommun som inkom 2024-04-18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6512131, E 284283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hasselsnok (VU, §4a), rödvingetrast (NT, §4), spillkråka (T, §4), havsörn (§4), kungsfågel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rödvingetrast (NT, §4), spillkråka (T, §4), havsörn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