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37928-2023 i Tanums kommun</w:t>
      </w:r>
    </w:p>
    <w:p>
      <w:r>
        <w:t>Detta dokument behandlar höga naturvärden i avverkningsanmälan A 37928-2023 i Tanums kommun. Denna avverkningsanmälan inkom 2023-08-22 och omfattar 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1318"/>
            <wp:docPr id="1" name="Picture 1"/>
            <wp:cNvGraphicFramePr>
              <a:graphicFrameLocks noChangeAspect="1"/>
            </wp:cNvGraphicFramePr>
            <a:graphic>
              <a:graphicData uri="http://schemas.openxmlformats.org/drawingml/2006/picture">
                <pic:pic>
                  <pic:nvPicPr>
                    <pic:cNvPr id="0" name="A 37928-2023 karta.png"/>
                    <pic:cNvPicPr/>
                  </pic:nvPicPr>
                  <pic:blipFill>
                    <a:blip r:embed="rId16"/>
                    <a:stretch>
                      <a:fillRect/>
                    </a:stretch>
                  </pic:blipFill>
                  <pic:spPr>
                    <a:xfrm>
                      <a:off x="0" y="0"/>
                      <a:ext cx="5486400" cy="4281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6520821, E 296080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