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23 naturvårdsarter, varav 9 är rödlistade, 2 är fridlysta, 15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