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22932-2026 i Dals-Eds kommun</w:t>
      </w:r>
    </w:p>
    <w:p>
      <w:r>
        <w:t>Detta klagomål behandlar höga naturvärden i avverkningsanmälan A 22932-2026 i Dals-Eds kommun som inkom 2026-05-18 och omfattar 9,1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22932-2026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6557626, E 325528 i SWEREF 99 TM.</w:t>
      </w:r>
    </w:p>
    <w:p>
      <w:r>
        <w:t>I och inom 15 meter från avverkningsanmälan finns fynd av 24 naturvårdsarter, varav 9 är rödlistade, 2 är fridlysta, 15 är typiska (T) och 14 är signalarter (S): garnlav (VU, T), knärot (VU, T, §8), blanksvart spiklav (NT), dropptaggsvamp (NT, T), kattfotslav (NT, T), motaggsvamp (NT, T), svartvit taggsvamp (NT), tallfingersvamp (NT), vedtrappmossa (NT, T), barkticka (S, T), björksplintborre (S), blomkålssvamp (S), blåmossa (S, T), bronshjon (S, T), granbarkgnagare (S, T), korallblylav (S, T), kornknutmossa (S, T), skuggmossa (S, T), stor revmossa (S), stuplav (S, T), thomsons trägnagare (S), vedticka (S, T), vågbandad barkbock (S)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8451786"/>
            <wp:docPr id="2" name="Picture 2"/>
            <wp:cNvGraphicFramePr>
              <a:graphicFrameLocks noChangeAspect="1"/>
            </wp:cNvGraphicFramePr>
            <a:graphic>
              <a:graphicData uri="http://schemas.openxmlformats.org/drawingml/2006/picture">
                <pic:pic>
                  <pic:nvPicPr>
                    <pic:cNvPr id="0" name="A 22932-2026 karta knärot.png"/>
                    <pic:cNvPicPr/>
                  </pic:nvPicPr>
                  <pic:blipFill>
                    <a:blip r:embed="rId17"/>
                    <a:stretch>
                      <a:fillRect/>
                    </a:stretch>
                  </pic:blipFill>
                  <pic:spPr>
                    <a:xfrm>
                      <a:off x="0" y="0"/>
                      <a:ext cx="5486400" cy="84517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6557626, E 325528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