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40826-2025 i Dals-Eds kommun</w:t>
      </w:r>
    </w:p>
    <w:p>
      <w:r>
        <w:t>Detta klagomål behandlar höga naturvärden i avverkningsanmälan A 40826-2025 i Dals-Eds kommun som inkom 2025-08-28 och omfattar 6,5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40826-2025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6550477, E 316913 i SWEREF 99 TM.</w:t>
      </w:r>
    </w:p>
    <w:p>
      <w:r>
        <w:t>I och inom 22 meter från avverkningsanmälan finns fynd av 24 naturvårdsarter, varav 13 är rödlistade, 5 är fridlysta, 16 är typiska (T) och 8 är signalarter (S): fläckporing (VU, T), jättemusseron (VU), knärot (VU, T, §8), dropptaggsvamp (NT, T), dvärgbägarlav (NT, T), hornvaxskinn (NT), kådvaxskinn (NT), mindre hackspett (NT, T, §4), motaggsvamp (NT, T), nordtagging (NT), tallticka (NT, T), vedskivlav (NT, T), vedtrappmossa (NT, T), bårdlav (S, T), granbarkgnagare (S, T), guldlockmossa (S, T), gullgröppa (S), kornknutmossa (S, T), mindre märgborre (S, T), rödgul trumpetsvamp (S), vågbandad barkbock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7124241"/>
            <wp:docPr id="2" name="Picture 2"/>
            <wp:cNvGraphicFramePr>
              <a:graphicFrameLocks noChangeAspect="1"/>
            </wp:cNvGraphicFramePr>
            <a:graphic>
              <a:graphicData uri="http://schemas.openxmlformats.org/drawingml/2006/picture">
                <pic:pic>
                  <pic:nvPicPr>
                    <pic:cNvPr id="0" name="A 40826-2025 karta knärot.png"/>
                    <pic:cNvPicPr/>
                  </pic:nvPicPr>
                  <pic:blipFill>
                    <a:blip r:embed="rId17"/>
                    <a:stretch>
                      <a:fillRect/>
                    </a:stretch>
                  </pic:blipFill>
                  <pic:spPr>
                    <a:xfrm>
                      <a:off x="0" y="0"/>
                      <a:ext cx="5486400" cy="71242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6550477, E 316913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