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10 naturvårdsarter, varav 7 är rödlistade, 8 är typiska (T) och 3 är signalarter (S): jättemusseron (VU), raggbock (VU, T), dropptaggsvamp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