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25033-2025 i Dals-Eds kommun</w:t>
      </w:r>
    </w:p>
    <w:p>
      <w:r>
        <w:t>Denna tillsynsbegäran behandlar höga naturvärden i avverkningsanmälan A 25033-2025 i Dals-Eds kommun som inkom 2025-05-22 och omfattar 8,6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25033-2025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6543096, E 332622 i SWEREF 99 TM.</w:t>
      </w:r>
    </w:p>
    <w:p>
      <w:r>
        <w:t>I avverkningsanmälan finns fynd av 2 naturvårdsarter, varav 2 är rödlistade och 1 är typisk (T): ask (EN) och blylav (EN,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Blylav (EN)</w:t>
      </w:r>
      <w:r>
        <w:t xml:space="preserve"> är en starkt hotad art som växer på lövträd, huvudsakligen asp och ask i öppen gammal lövskog. Den är beroende av hög och jämn luftfuktighet och har troligen svårt att överleva en slutavverkning även om värdträden sparas. Därför är utglesning av skog på eller i omedelbar närhet av lavens lokaler ett hot. Särskilt rika förekomster bör skyddas och tills vidare bör skogsskötselåtgärder undvikas på lokaler där arten finns. På blylav kan de två mycket sällsynta lavparasiterna blylavsknagg (CR) och blylavsvårta (CR) påträffas. Blylav är placerad högst upp i Skogsstyrelsens värdepyramid för bedömning av skog med höga naturvärden och är typisk art för </w:t>
      </w:r>
      <w:r>
        <w:rPr>
          <w:i/>
        </w:rPr>
        <w:t>9020 Nordlig ädellövskog</w:t>
      </w:r>
      <w:r>
        <w:t xml:space="preserve"> och </w:t>
      </w:r>
      <w:r>
        <w:rPr>
          <w:i/>
        </w:rPr>
        <w:t>9180 Ädellövskog i branter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