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26 naturvårdsarter, varav 10 är rödlistade, 3 är fridlysta, 16 är typiska (T) och 13 är signalarter (S): brunpudrad nållav (NT, T), dropptaggsvamp (NT, T), gransotdyna (NT), kattfotslav (NT, T), nordtagging (NT), stubbtrådmossa (NT), tallticka (NT, T), vaddporing (NT), vedskivlav (NT, T), vedtrappmossa (NT, T), björksplintborre (S), blomkålssvamp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