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11 naturvårdsarter, varav 8 är rödlistade, 9 är typiska (T) och 3 är signalarter (S): jättemusseron (VU), raggbock (VU, T), dropptaggsvamp (NT, T), kolflarnlav (NT, T), motaggsvamp (NT, T), talltagel (NT, T), vedskivlav (NT, T), vedtrappmossa (NT, T), bronshjon (S, T), mindre märgborre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