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9226-2022 i Dals-Eds kommun</w:t>
      </w:r>
    </w:p>
    <w:p>
      <w:r>
        <w:t>Detta dokument behandlar höga naturvärden i avverkningsanmälan A 9226-2022 i Dals-Eds kommun. Denna avverkningsanmälan inkom 2022-02-24 08:09:50 och omfattar 1,7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borsttagging (VU), kandelabersvamp (NT), kådvaxskinn (NT), vit vedfingersvamp (NT), jättesvampmal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3813"/>
            <wp:docPr id="1" name="Picture 1"/>
            <wp:cNvGraphicFramePr>
              <a:graphicFrameLocks noChangeAspect="1"/>
            </wp:cNvGraphicFramePr>
            <a:graphic>
              <a:graphicData uri="http://schemas.openxmlformats.org/drawingml/2006/picture">
                <pic:pic>
                  <pic:nvPicPr>
                    <pic:cNvPr id="0" name="A 9226-2022 karta.png"/>
                    <pic:cNvPicPr/>
                  </pic:nvPicPr>
                  <pic:blipFill>
                    <a:blip r:embed="rId16"/>
                    <a:stretch>
                      <a:fillRect/>
                    </a:stretch>
                  </pic:blipFill>
                  <pic:spPr>
                    <a:xfrm>
                      <a:off x="0" y="0"/>
                      <a:ext cx="5486400" cy="4913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6549632, E 318668 i SWEREF 99 TM.</w:t>
      </w:r>
    </w:p>
    <w:p>
      <w:r>
        <w:rPr>
          <w:b/>
        </w:rPr>
        <w:t>Borsttagging (VU)</w:t>
      </w:r>
      <w:r>
        <w:t xml:space="preserve"> är en sällsynt art som växer på såväl levande som döda stammar av lövträd, mest asp och sälg, ibland även på al och alm. Den indikerar gamla och lövträdslika skogsmiljöer med konstant hög och jämn luftfuktighet. Svampen är mycket känslig för all form av avverkning och dränering som kan orsaka ett torrare mikroklimat på växtplatsen (SLU Artdatabanken, 2024; Nitare &amp; Skogsstyrelsen, 2019).</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Kådvaxskinn (NT)</w:t>
      </w:r>
      <w:r>
        <w:t xml:space="preserve"> är en nedbrytare på grova lågor av tall eller gran i det förmultningsstadium då barken fallit av. Arten tillhör den boreala blåbärsbarrskogens vedsvampssamhälle och hittas främst i naturskogsartad eller plockhuggen skog med mycket död ved. Arten hotas av avverkning av äldre barrskog. Den typ av vedkvalité som arten fordrar nyskapas i alltför liten omfattning i produktionsskog (SLU Artdatabanken, 2024).</w:t>
      </w:r>
    </w:p>
    <w:p>
      <w:r>
        <w:rPr>
          <w:b/>
        </w:rPr>
        <w:t>Vit vedfingersvamp (NT)</w:t>
      </w:r>
      <w:r>
        <w:t xml:space="preserve"> växer på murken lövved, främst grova och barklösa asplågor. Svampen indikerar sena aspsuccessioner inom områden med konstant hög luftfuktighet. Raviner, bergrötter och liknande platser med skuggiga förhållanden och fuktig mark med ett stort inslag av lövträd är exempel på biotoper där vit vedfingersvamp ofta växer och dessa bör undantas från skogsbruk (SLU Artdatabanken, 2024;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