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blylav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Blylav är typisk art för </w:t>
      </w:r>
      <w:r>
        <w:rPr>
          <w:i/>
        </w:rPr>
        <w:t>9020 Nordlig ädellövskog</w:t>
      </w:r>
      <w:r>
        <w:t xml:space="preserve"> och </w:t>
      </w:r>
      <w:r>
        <w:rPr>
          <w:i/>
        </w:rPr>
        <w:t>9180 Ädellövskog i branter</w:t>
      </w:r>
      <w:r>
        <w:t>. På blylav kan ibland de två mycket sällsynta lavparasiterna blylavsknagg (CR) och blylavsvårta (EN) påträffas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