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16 naturvårdsarter, varav 8 är rödlistade, 2 är fridlysta, 9 är typiska (T) och 7 är signalarter (S): garnlav (VU, T), knärot (VU, T, §8), blanksvart spiklav (NT), dropptaggsvamp (NT, T), kattfotslav (NT, T), svartvit taggsvamp (NT), tallfingersvamp (NT), vedtrappmossa (NT, T), blåmossa (S, T), bronshjon (S, T), skuggmossa (S, T), stor revmossa (S), thomsons trägnagare (S), vedticka (S, T),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blåmossa (S, T), bronshjon (S, T), skuggmossa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