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6469-2022 i Dals-Eds kommun</w:t>
      </w:r>
    </w:p>
    <w:p>
      <w:r>
        <w:t>Denna tillsynsbegäran behandlar höga naturvärden i avverkningsanmälan A 6469-2022 i Dals-Eds kommun som inkom 2022-02-09 och omfattar 5,6 ha.</w:t>
      </w:r>
    </w:p>
    <w:p>
      <w:pPr>
        <w:pStyle w:val="Caption"/>
      </w:pPr>
      <w:r>
        <w:drawing>
          <wp:inline xmlns:a="http://schemas.openxmlformats.org/drawingml/2006/main" xmlns:pic="http://schemas.openxmlformats.org/drawingml/2006/picture">
            <wp:extent cx="5486400" cy="4538210"/>
            <wp:docPr id="1" name="Picture 1"/>
            <wp:cNvGraphicFramePr>
              <a:graphicFrameLocks noChangeAspect="1"/>
            </wp:cNvGraphicFramePr>
            <a:graphic>
              <a:graphicData uri="http://schemas.openxmlformats.org/drawingml/2006/picture">
                <pic:pic>
                  <pic:nvPicPr>
                    <pic:cNvPr id="0" name="A 6469-2022 karta.png"/>
                    <pic:cNvPicPr/>
                  </pic:nvPicPr>
                  <pic:blipFill>
                    <a:blip r:embed="rId16"/>
                    <a:stretch>
                      <a:fillRect/>
                    </a:stretch>
                  </pic:blipFill>
                  <pic:spPr>
                    <a:xfrm>
                      <a:off x="0" y="0"/>
                      <a:ext cx="5486400" cy="453821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6555142, E 318418 i SWEREF 99 TM.</w:t>
      </w:r>
    </w:p>
    <w:p>
      <w:r>
        <w:t>I och inom 25 meter från avverkningsanmälan finns fynd av 29 naturvårdsarter, varav 15 är rödlistade, 4 är fridlysta, 19 är typiska (T) och 11 är signalarter (S): liten kandelabersvamp (EN), garnlav (VU, T), gräddporing (VU, T), hållav (VU), knärot (VU, T, §8), lateritticka (VU), dofttaggsvamp (NT, T), dropptaggsvamp (NT, T), hornvaxskinn (NT), kattfotslav (NT, T), kådvaxskinn (NT), motaggsvamp (NT, T), nordtagging (NT), orange taggsvamp (NT, T), vedtrappmossa (NT, T), blåmossa (S, T), fällmossa (S, T), grönpyrola (S, T), gullgröppa (S), korallblylav (S, T), kornknutmossa (S, T), mindre märgborre (S, T), rävticka (S, T), stor revmossa (S), vedticka (S, T), vågbandad barkbock (S), spillkråka (T, §4), tjäder (T,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Liten kandelabersvamp (EN)</w:t>
      </w:r>
      <w:r>
        <w:t xml:space="preserve"> är en ytterst sällsynt och starkt hotad vedsvamp knuten till tallnaturskogar med fuktigt mikroklimat och bördiga markförhållanden. Svampen hotas av skogsbruksåtgärder och samtliga lokaler bör skyddas och undantas från skogsbruk (SLU Artdatabanken, 2026;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Hållav (VU)</w:t>
      </w:r>
      <w:r>
        <w:t xml:space="preserve"> är en sällsynt art som växer främst på klibbal i sumpskog och klibbalskärr samt på mossiga skuggiga klippor. Avverkning av sumpskogar eller dikning av klibbalskärr och andra sumpmarker utgör ett hot. För klippförekomsterna utgör avverkning av fuktighetsbevarande skog ett hot. Arten är placerad högst upp i Skogsstyrelsens värdepyramid för bedömning av skog med höga naturvärden och lokaler med hållav måste undantas från produktionsinriktat skogsbruk inklusive dikning och andra ändringar av hydrologin. Särskilt rika förekomster bör skyddas. I Bohuslän finns det en akut hotad art, atlantisk hållav </w:t>
      </w:r>
      <w:r>
        <w:rPr>
          <w:i/>
        </w:rPr>
        <w:t>Menegazzia subsimilis</w:t>
      </w:r>
      <w:r>
        <w:t xml:space="preserve"> (CR), som är mycket lik hållav men har mer grovkorniga soral (SLU Artdatabanken, 2024; Nitare &amp; Skogsstyrelsen).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1.16 ha med buffertzonerna och får av detta skäl inte avverkas.</w:t>
      </w:r>
    </w:p>
    <w:p>
      <w:pPr>
        <w:pStyle w:val="Caption"/>
      </w:pPr>
      <w:r>
        <w:drawing>
          <wp:inline xmlns:a="http://schemas.openxmlformats.org/drawingml/2006/main" xmlns:pic="http://schemas.openxmlformats.org/drawingml/2006/picture">
            <wp:extent cx="5486400" cy="5795072"/>
            <wp:docPr id="2" name="Picture 2"/>
            <wp:cNvGraphicFramePr>
              <a:graphicFrameLocks noChangeAspect="1"/>
            </wp:cNvGraphicFramePr>
            <a:graphic>
              <a:graphicData uri="http://schemas.openxmlformats.org/drawingml/2006/picture">
                <pic:pic>
                  <pic:nvPicPr>
                    <pic:cNvPr id="0" name="A 6469-2022 karta knärot.png"/>
                    <pic:cNvPicPr/>
                  </pic:nvPicPr>
                  <pic:blipFill>
                    <a:blip r:embed="rId17"/>
                    <a:stretch>
                      <a:fillRect/>
                    </a:stretch>
                  </pic:blipFill>
                  <pic:spPr>
                    <a:xfrm>
                      <a:off x="0" y="0"/>
                      <a:ext cx="5486400" cy="579507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6555142, E 318418 i SWEREF 99 TM.</w:t>
      </w:r>
    </w:p>
    <w:p>
      <w:r>
        <w:rPr>
          <w:b/>
        </w:rPr>
        <w:t>Lateritticka (VU)</w:t>
      </w:r>
      <w:r>
        <w:t xml:space="preserve"> är en sällsynt art knuten till gamla urskogsartade tallnaturskogar med kontinentalt klimat och lång kontinuitet av grova lågor och gamla silverfuror. Den växer främst på liggande stammar som härrör från tallar som under många år stått avbarkade och döda innan de fallit (SLU Artdatabanken, 2024; Nitare &amp; Skogsstyrelsen, 2019).</w:t>
      </w:r>
    </w:p>
    <w:p>
      <w:r>
        <w:rPr>
          <w:b/>
        </w:rPr>
        <w:t xml:space="preserve">Dofttaggsvamp (NT) </w:t>
      </w:r>
      <w:r>
        <w:t xml:space="preserve">bildar mykorrhiza med gran i framför allt äldre ängsgranskog eller örtrik granskog av frisk lågörttyp. Arten hotas huvudsakligen av slutavverkning och den överlever sannolikt inte en avverkning eftersom den är beroende de levande barrträdens rötter. Troligen missgynnas den av allt för hård gallring eller plockhuggning om huggningen inte efterföljs av skogsbete. Fler örtrika barrskogar, särskilt de med trädkontinuitet, måste skyddas i större utsträckning än vad som tidigare gjorts. Dofttaggsvamp är typisk art för </w:t>
      </w:r>
      <w:r>
        <w:rPr>
          <w:i/>
        </w:rPr>
        <w:t>9050 Näringsrik granskog</w:t>
      </w:r>
      <w:r>
        <w:t xml:space="preserve">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Hornvaxskinn (NT) </w:t>
      </w:r>
      <w:r>
        <w:t>påträffas på gamla senvuxna, torra och hårda lågor i gamla naturskogsartade eller plockhuggna tallskogar i norra Sverige. Arten hotas av avverkning av naturskogsartade tallskogar och uttag av torrakor till timring av byggnader. Avverkning av naturskogsliknande tallskogar bör ej förekomma (SLU Artdatabanken, 2024).</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Kådvaxskinn (NT)</w:t>
      </w:r>
      <w:r>
        <w:t xml:space="preserve"> är en nedbrytare på grova lågor av tall eller gran i det förmultningsstadium då barken fallit av. Arten tillhör den boreala blåbärsbarrskogens vedsvampssamhälle och hittas främst i naturskogsartad eller plockhuggen skog med mycket död ved. Arten hotas av avverkning av äldre barrskog. Den typ av vedkvalité som arten fordrar nyskapas i alltför liten omfattning i produktionsskog (SLU Artdatabanken, 2024).</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Kornknutmossa</w:t>
      </w:r>
      <w:r>
        <w:t xml:space="preserve"> växer främst på grova lågor i sumpskog och myrkanter och indikerar miljöer med rik och jämn tillgång på fuktigt liggande ved. En typisk växtplats i södra Sverige är naturskogsartad gransumpskog. Samtliga skogsskötselåtgärder på eller i omedelbar närhet av lokalerna utgör ett hot. Fragmenteringen av skogslandskapet liksom minskad mängd död ved är ett långsiktigt hot mot denna art. Kornknutmossa är typisk art för </w:t>
      </w:r>
      <w:r>
        <w:rPr>
          <w:i/>
        </w:rPr>
        <w:t xml:space="preserve">9010 Taiga </w:t>
      </w:r>
      <w:r>
        <w:t>och</w:t>
      </w:r>
      <w:r>
        <w:rPr>
          <w:i/>
        </w:rPr>
        <w:t xml:space="preserve"> 9740 Skogsbevuxen myr</w:t>
      </w:r>
      <w:r>
        <w:t xml:space="preserve"> (SLU Artdatabanken, 2024; Nitare &amp; Skogsstyrelsen, 2019).</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Rävticka</w:t>
      </w:r>
      <w:r>
        <w:t xml:space="preserve"> är typisk art för </w:t>
      </w:r>
      <w:r>
        <w:rPr>
          <w:i/>
        </w:rPr>
        <w:t xml:space="preserve">9010 Taiga </w:t>
      </w:r>
      <w:r>
        <w:t>(SLU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gräddporing (VU, T), knärot (VU, T, §8), dofttaggsvamp (NT, T), dropptaggsvamp (NT, T), kattfotslav (NT, T), motaggsvamp (NT, T), orange taggsvamp (NT, T), vedtrappmossa (NT, T), blåmossa (S, T), fällmossa (S, T), grönpyrola (S, T), korallblylav (S, T), kornknutmossa (S, T), mindre märgborre (S, T), rävticka (S, T), vedticka (S, T), spillkråka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