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52471-2025 i Dals-Eds kommun</w:t>
      </w:r>
    </w:p>
    <w:p>
      <w:r>
        <w:t>Detta dokument behandlar höga naturvärden i avverkningsanmälan A 52471-2025 i Dals-Eds kommun. Denna avverkningsanmälan inkom 2025-10-24 10:54:54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liten kandelabersvamp (CR), fläckporing (VU), gräddporing (VU), dvärgbägarlav (NT), hornvaxskinn (NT), kolflarnlav (NT), kådvaxskinn (NT), nordtagging (NT), spillkråka (NT, §4), tallticka (NT), ullticka (NT), vedtrappmossa (NT), oljeporing (DD), björksplintborre (S), bronshjon (S), dropptaggsvamp (S), granbarkgnagare (S), gullgröppa (S), jättesvampmal (S), kattfotslav (S), korallblylav (S), kornknutmossa (S), mindre märgborre (S), stor revmossa (S), vedticka (S), vågbandad barkbock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52471-2025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6550887, E 317218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(EN)</w:t>
      </w:r>
      <w:r>
        <w:t xml:space="preserve"> är en ytterst sällsynt och starkt hotad vedsvamp knuten till tallnaturskogar med fuktigt mikroklimat och bördiga markförhållanden. Svampen hotas av skogsbruksåtgärder och samtliga lokaler bör skyddas och undantas från skogsbruk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Oljeporing (DD)</w:t>
      </w:r>
      <w:r>
        <w:t xml:space="preserve"> är en sällsynt art med få fynd spridda över landet. Oklar status och ekologi men avverkning av skog innebär att arten får svårt att överleva eftersom sambandet med levande träd går förlorad. Faktaunderlaget bedöms vara otillräckligt för att avgöra vilken av de olika rödlistningskategorierna som är mest trolig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