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61742-2023 i Dals-Eds kommun</w:t>
      </w:r>
    </w:p>
    <w:p>
      <w:r>
        <w:t>Detta klagomål behandlar höga naturvärden i avverkningsanmälan A 61742-2023 i Dals-Eds kommun som inkom 2023-12-05 och omfattar 0,6 ha.</w:t>
      </w:r>
    </w:p>
    <w:p>
      <w:pPr>
        <w:pStyle w:val="Caption"/>
      </w:pPr>
      <w:r>
        <w:drawing>
          <wp:inline xmlns:a="http://schemas.openxmlformats.org/drawingml/2006/main" xmlns:pic="http://schemas.openxmlformats.org/drawingml/2006/picture">
            <wp:extent cx="5486400" cy="2735659"/>
            <wp:docPr id="1" name="Picture 1"/>
            <wp:cNvGraphicFramePr>
              <a:graphicFrameLocks noChangeAspect="1"/>
            </wp:cNvGraphicFramePr>
            <a:graphic>
              <a:graphicData uri="http://schemas.openxmlformats.org/drawingml/2006/picture">
                <pic:pic>
                  <pic:nvPicPr>
                    <pic:cNvPr id="0" name="A 61742-2023 karta.png"/>
                    <pic:cNvPicPr/>
                  </pic:nvPicPr>
                  <pic:blipFill>
                    <a:blip r:embed="rId16"/>
                    <a:stretch>
                      <a:fillRect/>
                    </a:stretch>
                  </pic:blipFill>
                  <pic:spPr>
                    <a:xfrm>
                      <a:off x="0" y="0"/>
                      <a:ext cx="5486400" cy="273565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6550547, E 317549 i SWEREF 99 TM.</w:t>
      </w:r>
    </w:p>
    <w:p>
      <w:r>
        <w:t>I och inom 21 meter från avverkningsanmälan finns fynd av 5 naturvårdsarter, varav 2 är rödlistade, 1 är fridlyst, 3 är typiska (T) och 2 är signalarter (S): dropptaggsvamp (NT, T), nordtagging (NT), björksplintborre (S),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