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11 naturvårdsarter, varav 8 är rödlistade, 9 är typiska (T) och 3 är signalarter (S): jättemusseron (VU), raggbock (VU, T), dropptaggsvamp (NT, T), kolflarnlav (NT, T), motaggsvamp (NT, T), talltagel (NT, T), vedskivlav (NT, T), vedtrappmossa (NT, T), bronshjon (S, T), mindre märgborre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kolflarnlav (NT, T), motaggsvamp (NT, T), talltagel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