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4669-2025 i Färgelanda kommun</w:t>
      </w:r>
    </w:p>
    <w:p>
      <w:r>
        <w:t>Detta dokument behandlar höga naturvärden i avverkningsanmälan A 4669-2025 i Färgelanda kommun som inkom 2025-01-30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41014" cy="5688000"/>
            <wp:docPr id="1" name="Picture 1"/>
            <wp:cNvGraphicFramePr>
              <a:graphicFrameLocks noChangeAspect="1"/>
            </wp:cNvGraphicFramePr>
            <a:graphic>
              <a:graphicData uri="http://schemas.openxmlformats.org/drawingml/2006/picture">
                <pic:pic>
                  <pic:nvPicPr>
                    <pic:cNvPr id="0" name="A 4669-2025 karta.png"/>
                    <pic:cNvPicPr/>
                  </pic:nvPicPr>
                  <pic:blipFill>
                    <a:blip r:embed="rId16"/>
                    <a:stretch>
                      <a:fillRect/>
                    </a:stretch>
                  </pic:blipFill>
                  <pic:spPr>
                    <a:xfrm>
                      <a:off x="0" y="0"/>
                      <a:ext cx="5041014"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6508425, E 331705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