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433-2026 i Ale kommun</w:t>
      </w:r>
    </w:p>
    <w:p>
      <w:r>
        <w:t>Denna tillsynsbegäran behandlar höga naturvärden i samrådsanmälan S 433-2026 i Ale kommun som inkom 2026-02-17 och omfattar 10,3 ha.</w:t>
      </w:r>
    </w:p>
    <w:p>
      <w:pPr>
        <w:pStyle w:val="Caption"/>
      </w:pPr>
      <w:r>
        <w:drawing>
          <wp:inline xmlns:a="http://schemas.openxmlformats.org/drawingml/2006/main" xmlns:pic="http://schemas.openxmlformats.org/drawingml/2006/picture">
            <wp:extent cx="4970707" cy="5724000"/>
            <wp:docPr id="1" name="Picture 1"/>
            <wp:cNvGraphicFramePr>
              <a:graphicFrameLocks noChangeAspect="1"/>
            </wp:cNvGraphicFramePr>
            <a:graphic>
              <a:graphicData uri="http://schemas.openxmlformats.org/drawingml/2006/picture">
                <pic:pic>
                  <pic:nvPicPr>
                    <pic:cNvPr id="0" name="S 433-2026 karta.png"/>
                    <pic:cNvPicPr/>
                  </pic:nvPicPr>
                  <pic:blipFill>
                    <a:blip r:embed="rId16"/>
                    <a:stretch>
                      <a:fillRect/>
                    </a:stretch>
                  </pic:blipFill>
                  <pic:spPr>
                    <a:xfrm>
                      <a:off x="0" y="0"/>
                      <a:ext cx="497070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6433397, E 338332 i SWEREF 99 TM.</w:t>
      </w:r>
    </w:p>
    <w:p>
      <w:r>
        <w:t>I och inom 21 meter från samrådsanmälan finns fynd av 31 naturvårdsarter, varav 10 är rödlistade, 15 är fridlysta, 11 är typiska (T) och 12 är signalarter (S): knölig taggsvamp (EN), grönfink (VU, §4), knärot (VU, T, §8), brunpudrad nållav (NT, T), entita (NT, T, §4), flikbålmossa (NT), mindre hackspett (NT, T, §4), motaggsvamp (NT, T), sparvuggla (NT, §4), talltita (NT, §4), blåmossa (S, T), bronshjon (S, T), fällmossa (S, T), guldlockmossa (S, T), kantarellvaxing (S), klippfrullania (S, T), rödgul trumpetsvamp (S), smal svampklubba (S), stor revmossa (S), svavelriska (S), västlig hakmossa (S), vågbandad barkbock (S), spillkråka (T, §4), grönsiska (§4), kungsfågel (§4), vattenfladdermus (§4a), vanlig groda (§6), grönvit nattviol (§8),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350654"/>
            <wp:docPr id="2" name="Picture 2"/>
            <wp:cNvGraphicFramePr>
              <a:graphicFrameLocks noChangeAspect="1"/>
            </wp:cNvGraphicFramePr>
            <a:graphic>
              <a:graphicData uri="http://schemas.openxmlformats.org/drawingml/2006/picture">
                <pic:pic>
                  <pic:nvPicPr>
                    <pic:cNvPr id="0" name="S 433-2026 karta knärot.png"/>
                    <pic:cNvPicPr/>
                  </pic:nvPicPr>
                  <pic:blipFill>
                    <a:blip r:embed="rId17"/>
                    <a:stretch>
                      <a:fillRect/>
                    </a:stretch>
                  </pic:blipFill>
                  <pic:spPr>
                    <a:xfrm>
                      <a:off x="0" y="0"/>
                      <a:ext cx="5486400" cy="535065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6433397, E 338332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brunpudrad nållav (NT, T), entita (NT, T, §4), mindre hackspett (NT, T, §4), motaggsvamp (NT, T), blåmossa (S, T), bronshjon (S, T), fällmossa (S, T), guldlockmossa (S, T), klippfrullania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