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4485-2024 i Ale kommun</w:t>
      </w:r>
    </w:p>
    <w:p>
      <w:r>
        <w:t>Detta klagomål behandlar höga naturvärden i samrådsanmälan S 4485-2024 i Ale kommun som inkom 2024-10-30 och omfattar 4,0 ha.</w:t>
      </w:r>
    </w:p>
    <w:p>
      <w:pPr>
        <w:pStyle w:val="Caption"/>
      </w:pPr>
      <w:r>
        <w:drawing>
          <wp:inline xmlns:a="http://schemas.openxmlformats.org/drawingml/2006/main" xmlns:pic="http://schemas.openxmlformats.org/drawingml/2006/picture">
            <wp:extent cx="5486400" cy="5571241"/>
            <wp:docPr id="1" name="Picture 1"/>
            <wp:cNvGraphicFramePr>
              <a:graphicFrameLocks noChangeAspect="1"/>
            </wp:cNvGraphicFramePr>
            <a:graphic>
              <a:graphicData uri="http://schemas.openxmlformats.org/drawingml/2006/picture">
                <pic:pic>
                  <pic:nvPicPr>
                    <pic:cNvPr id="0" name="S 4485-2024 karta.png"/>
                    <pic:cNvPicPr/>
                  </pic:nvPicPr>
                  <pic:blipFill>
                    <a:blip r:embed="rId16"/>
                    <a:stretch>
                      <a:fillRect/>
                    </a:stretch>
                  </pic:blipFill>
                  <pic:spPr>
                    <a:xfrm>
                      <a:off x="0" y="0"/>
                      <a:ext cx="5486400" cy="5571241"/>
                    </a:xfrm>
                    <a:prstGeom prst="rect"/>
                  </pic:spPr>
                </pic:pic>
              </a:graphicData>
            </a:graphic>
          </wp:inline>
        </w:drawing>
      </w:r>
    </w:p>
    <w:p>
      <w:pPr>
        <w:pStyle w:val="Caption"/>
        <w:spacing w:after="240"/>
      </w:pPr>
      <w:r>
        <w:t>Figur 1. Fyndplatser för naturvårdsarter i och inom 7 meter från samrådsanmälan. Markörer utan svart kant är placerade på fyndplatsen. Markörer med svart kant är placerade vid sidan av fyndplatsen och har ett svart streck som visar fyndplatsens exakta position. Kartans mittpunktskoordinat är N 6436433, E 347433 i SWEREF 99 TM.</w:t>
      </w:r>
    </w:p>
    <w:p>
      <w:r>
        <w:t>I och inom 7 meter från samrådsanmälan finns fynd av 2 naturvårdsarter, varav 2 är typiska (T) och 2 är signalarter (S): guldlockmossa (S, T) och trädporella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 xml:space="preserve">Trädporella </w:t>
      </w:r>
      <w:r>
        <w:t xml:space="preserve">är i stora delar av landet en utmärkt signal på skog med höga naturvärden och ofta påträffas många ovanliga och rödlistade arter på dess lokaler. Den växer huvudsakligen på grova ädellövträd i skuggiga och fuktiga miljöer, främst i slutna ädellövskogar och bergbranter med inslag av kalk- eller grönsten. Trädporella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