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11731-2019 i Ale kommun</w:t>
      </w:r>
    </w:p>
    <w:p>
      <w:r>
        <w:t>Detta dokument behandlar höga naturvärden i avverkningsanmälan A 11731-2019 i Ale kommun. Denna avverkningsanmälan inkom 2019-02-22 och omfattar 1,9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kråka (NT, §4), mindre hackspett (NT, §4), blåsfliksmossa (S), brandticka (S), grov fjädermossa (S), havstulpanlav (S), klippfrullania (S), kornknutmossa (S), smal svampklubba (S), sotriska (S), stor revmossa (S), stubbspretmossa (S), västlig hakmossa (S) och vanlig padda (§6).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3191"/>
            <wp:docPr id="1" name="Picture 1"/>
            <wp:cNvGraphicFramePr>
              <a:graphicFrameLocks noChangeAspect="1"/>
            </wp:cNvGraphicFramePr>
            <a:graphic>
              <a:graphicData uri="http://schemas.openxmlformats.org/drawingml/2006/picture">
                <pic:pic>
                  <pic:nvPicPr>
                    <pic:cNvPr id="0" name="A 11731-2019 karta.png"/>
                    <pic:cNvPicPr/>
                  </pic:nvPicPr>
                  <pic:blipFill>
                    <a:blip r:embed="rId16"/>
                    <a:stretch>
                      <a:fillRect/>
                    </a:stretch>
                  </pic:blipFill>
                  <pic:spPr>
                    <a:xfrm>
                      <a:off x="0" y="0"/>
                      <a:ext cx="5486400" cy="46831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6419002, E 335175 i SWEREF 99 TM.</w:t>
      </w:r>
    </w:p>
    <w:p>
      <w:pPr>
        <w:pStyle w:val="Heading1"/>
      </w:pPr>
      <w:r>
        <w:t>Fridlysta arter</w:t>
      </w:r>
    </w:p>
    <w:p>
      <w:r>
        <w:t>Följande fridlysta arter har sina livsmiljöer och växtplatser i den avverkningsanmälda skogen: kråka (NT, §4), mindre hackspett (NT, §4) och vanlig padda (§6).</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