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1613-2024 i Ale kommun</w:t>
      </w:r>
    </w:p>
    <w:p>
      <w:r>
        <w:t>Detta klagomål behandlar höga naturvärden i samrådsanmälan S 1613-2024 i Ale kommun som inkom 2024-05-16 och omfattar 11,4 ha.</w:t>
      </w:r>
    </w:p>
    <w:p>
      <w:pPr>
        <w:pStyle w:val="Caption"/>
      </w:pPr>
      <w:r>
        <w:drawing>
          <wp:inline xmlns:a="http://schemas.openxmlformats.org/drawingml/2006/main" xmlns:pic="http://schemas.openxmlformats.org/drawingml/2006/picture">
            <wp:extent cx="5486400" cy="2733773"/>
            <wp:docPr id="1" name="Picture 1"/>
            <wp:cNvGraphicFramePr>
              <a:graphicFrameLocks noChangeAspect="1"/>
            </wp:cNvGraphicFramePr>
            <a:graphic>
              <a:graphicData uri="http://schemas.openxmlformats.org/drawingml/2006/picture">
                <pic:pic>
                  <pic:nvPicPr>
                    <pic:cNvPr id="0" name="S 1613-2024 karta.png"/>
                    <pic:cNvPicPr/>
                  </pic:nvPicPr>
                  <pic:blipFill>
                    <a:blip r:embed="rId16"/>
                    <a:stretch>
                      <a:fillRect/>
                    </a:stretch>
                  </pic:blipFill>
                  <pic:spPr>
                    <a:xfrm>
                      <a:off x="0" y="0"/>
                      <a:ext cx="5486400" cy="2733773"/>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6423272, E 331973 i SWEREF 99 TM.</w:t>
      </w:r>
    </w:p>
    <w:p>
      <w:r>
        <w:t>I och inom 19 meter från samrådsanmälan finns fynd av 8 naturvårdsarter, varav 2 är rödlistade, 6 är fridlysta, 4 är typiska (T) och 2 är signalarter (S): duvhök (NT, §4), entita (NT, T, §4), fällmossa (S, T), sotlav (S, T), spillkråka (T, §4), grönsiska (§4), kungsfågel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