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26491-2024 i Ale kommun</w:t>
      </w:r>
    </w:p>
    <w:p>
      <w:r>
        <w:t>Detta klagomål behandlar höga naturvärden i avverkningsanmälan A 26491-2024 i Ale kommun som inkom 2024-06-26 och omfattar 5,3 ha.</w:t>
      </w:r>
    </w:p>
    <w:p>
      <w:pPr>
        <w:pStyle w:val="Caption"/>
      </w:pPr>
      <w:r>
        <w:drawing>
          <wp:inline xmlns:a="http://schemas.openxmlformats.org/drawingml/2006/main" xmlns:pic="http://schemas.openxmlformats.org/drawingml/2006/picture">
            <wp:extent cx="5486400" cy="3659485"/>
            <wp:docPr id="1" name="Picture 1"/>
            <wp:cNvGraphicFramePr>
              <a:graphicFrameLocks noChangeAspect="1"/>
            </wp:cNvGraphicFramePr>
            <a:graphic>
              <a:graphicData uri="http://schemas.openxmlformats.org/drawingml/2006/picture">
                <pic:pic>
                  <pic:nvPicPr>
                    <pic:cNvPr id="0" name="A 26491-2024 karta.png"/>
                    <pic:cNvPicPr/>
                  </pic:nvPicPr>
                  <pic:blipFill>
                    <a:blip r:embed="rId16"/>
                    <a:stretch>
                      <a:fillRect/>
                    </a:stretch>
                  </pic:blipFill>
                  <pic:spPr>
                    <a:xfrm>
                      <a:off x="0" y="0"/>
                      <a:ext cx="5486400" cy="365948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6423271, E 332267 i SWEREF 99 TM.</w:t>
      </w:r>
    </w:p>
    <w:p>
      <w:r>
        <w:t>I och inom 18 meter från avverkningsanmälan finns fynd av 5 naturvårdsarter, varav 1 är rödlistad, 2 är fridlysta, 4 är typiska (T) och 3 är signalarter (S): duvhök (NT, §4), gulpudrad spiklav (S, T), rostfläck (S, T), sotlav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