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större brunfladdermus (§4a), vanlig padda (§6) och vanlig snok (§6).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