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1328-2022 i Vårgårda kommun</w:t>
      </w:r>
    </w:p>
    <w:p>
      <w:r>
        <w:t>Detta klagomål behandlar höga naturvärden i samrådsanmälan S 1328-2022 i Vårgårda kommun som inkom 2022-03-08 och omfattar 34,4 ha.</w:t>
      </w:r>
    </w:p>
    <w:p>
      <w:pPr>
        <w:pStyle w:val="Caption"/>
      </w:pPr>
      <w:r>
        <w:drawing>
          <wp:inline xmlns:a="http://schemas.openxmlformats.org/drawingml/2006/main" xmlns:pic="http://schemas.openxmlformats.org/drawingml/2006/picture">
            <wp:extent cx="5486400" cy="5657485"/>
            <wp:docPr id="1" name="Picture 1"/>
            <wp:cNvGraphicFramePr>
              <a:graphicFrameLocks noChangeAspect="1"/>
            </wp:cNvGraphicFramePr>
            <a:graphic>
              <a:graphicData uri="http://schemas.openxmlformats.org/drawingml/2006/picture">
                <pic:pic>
                  <pic:nvPicPr>
                    <pic:cNvPr id="0" name="S 1328-2022 karta.png"/>
                    <pic:cNvPicPr/>
                  </pic:nvPicPr>
                  <pic:blipFill>
                    <a:blip r:embed="rId16"/>
                    <a:stretch>
                      <a:fillRect/>
                    </a:stretch>
                  </pic:blipFill>
                  <pic:spPr>
                    <a:xfrm>
                      <a:off x="0" y="0"/>
                      <a:ext cx="5486400" cy="565748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6425824, E 362872 i SWEREF 99 TM.</w:t>
      </w:r>
    </w:p>
    <w:p>
      <w:r>
        <w:t>I och inom 24 meter från samrådsanmälan finns fynd av 10 naturvårdsarter, varav 4 är rödlistade, 7 är fridlysta och 5 är typiska (T): knärot (VU, T, §8), borsttåg (NT), dunmossa (NT, T), motaggsvamp (NT, T), mattlummer (T, §9), spillkråka (T, §4), grönsiska (§4), vanlig groda (§6),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11 fyndplatser för knärot registrerade på Artportalen. Figur 2 visar gränserna för buffertzoner på 50 m, som behöver lämnas kring fyndplatserna för att knärotslokalerna inte ska försvinna vid en avverkning. Av det samrådsanmälda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7742689"/>
            <wp:docPr id="2" name="Picture 2"/>
            <wp:cNvGraphicFramePr>
              <a:graphicFrameLocks noChangeAspect="1"/>
            </wp:cNvGraphicFramePr>
            <a:graphic>
              <a:graphicData uri="http://schemas.openxmlformats.org/drawingml/2006/picture">
                <pic:pic>
                  <pic:nvPicPr>
                    <pic:cNvPr id="0" name="S 1328-2022 karta knärot.png"/>
                    <pic:cNvPicPr/>
                  </pic:nvPicPr>
                  <pic:blipFill>
                    <a:blip r:embed="rId17"/>
                    <a:stretch>
                      <a:fillRect/>
                    </a:stretch>
                  </pic:blipFill>
                  <pic:spPr>
                    <a:xfrm>
                      <a:off x="0" y="0"/>
                      <a:ext cx="5486400" cy="77426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6425824, E 362872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