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8657-2026 i Vårgårda kommun</w:t>
      </w:r>
    </w:p>
    <w:p>
      <w:r>
        <w:t>Denna tillsynsbegäran behandlar höga naturvärden i avverkningsanmälan A 8657-2026 i Vårgårda kommun som inkom 2026-02-13 och omfattar 10,0 ha.</w:t>
      </w:r>
    </w:p>
    <w:p>
      <w:pPr>
        <w:pStyle w:val="Caption"/>
      </w:pPr>
      <w:r>
        <w:drawing>
          <wp:inline xmlns:a="http://schemas.openxmlformats.org/drawingml/2006/main" xmlns:pic="http://schemas.openxmlformats.org/drawingml/2006/picture">
            <wp:extent cx="5486400" cy="4992435"/>
            <wp:docPr id="1" name="Picture 1"/>
            <wp:cNvGraphicFramePr>
              <a:graphicFrameLocks noChangeAspect="1"/>
            </wp:cNvGraphicFramePr>
            <a:graphic>
              <a:graphicData uri="http://schemas.openxmlformats.org/drawingml/2006/picture">
                <pic:pic>
                  <pic:nvPicPr>
                    <pic:cNvPr id="0" name="A 8657-2026 karta.png"/>
                    <pic:cNvPicPr/>
                  </pic:nvPicPr>
                  <pic:blipFill>
                    <a:blip r:embed="rId16"/>
                    <a:stretch>
                      <a:fillRect/>
                    </a:stretch>
                  </pic:blipFill>
                  <pic:spPr>
                    <a:xfrm>
                      <a:off x="0" y="0"/>
                      <a:ext cx="5486400" cy="4992435"/>
                    </a:xfrm>
                    <a:prstGeom prst="rect"/>
                  </pic:spPr>
                </pic:pic>
              </a:graphicData>
            </a:graphic>
          </wp:inline>
        </w:drawing>
      </w:r>
    </w:p>
    <w:p>
      <w:pPr>
        <w:pStyle w:val="Caption"/>
        <w:spacing w:after="240"/>
      </w:pPr>
      <w:r>
        <w:t>Figur 1. Fyndplatser för naturvårdsarter inom 1 meter från avverkningsanmälan. Markörer utan svart kant är placerade på fyndplatsen. Markörer med svart kant är placerade vid sidan av fyndplatsen och har ett svart streck som visar fyndplatsens exakta position. Kartans mittpunktskoordinat är N 6427518, E 363219 i SWEREF 99 TM.</w:t>
      </w:r>
    </w:p>
    <w:p>
      <w:r>
        <w:t>Inom 1 meter från avverkningsanmälan finns fynd av 1 naturvårdsarter, varav 1 är signalart (S): blomkålssvamp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Blomkålssvamp </w:t>
      </w:r>
      <w:r>
        <w:t>är en parasit och vednedbrytare som växer på rötter och basala stamdelar av tall, enstaka gånger även på lärk och gran. Träden är oftast mycket gamla, gärna 150–200 år eller äldre. När blomkålssvamp påträffas i skogslandskapet signalerar den vanligtvis skyddsvärda tallbestånd med höga naturvärden. Den är då främst knuten till gamla skogar, oftast tallnaturskogar och olika restbiotoper där det förekommer biologiskt gamla träd. Samtliga tallar med blomkålssvamp bör klassas som naturvårdsträd och lämnas som framtida ”evighetsträd”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