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35302-2021 i Grästorps kommun</w:t>
      </w:r>
    </w:p>
    <w:p>
      <w:r>
        <w:t>Detta dokument behandlar höga naturvärden i avverkningsanmälan A 35302-2021 i Grästorps kommun. Denna avverkningsanmälan inkom 2021-07-07 00:00:00 och omfattar 12,8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duvhök (NT, §4), spillkråka (NT, §4) och talltita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42087"/>
            <wp:docPr id="1" name="Picture 1"/>
            <wp:cNvGraphicFramePr>
              <a:graphicFrameLocks noChangeAspect="1"/>
            </wp:cNvGraphicFramePr>
            <a:graphic>
              <a:graphicData uri="http://schemas.openxmlformats.org/drawingml/2006/picture">
                <pic:pic>
                  <pic:nvPicPr>
                    <pic:cNvPr id="0" name="A 35302-2021 karta.png"/>
                    <pic:cNvPicPr/>
                  </pic:nvPicPr>
                  <pic:blipFill>
                    <a:blip r:embed="rId16"/>
                    <a:stretch>
                      <a:fillRect/>
                    </a:stretch>
                  </pic:blipFill>
                  <pic:spPr>
                    <a:xfrm>
                      <a:off x="0" y="0"/>
                      <a:ext cx="5486400" cy="30420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6469558, E 353214 i SWEREF 99 TM.</w:t>
      </w:r>
    </w:p>
    <w:p>
      <w:pPr>
        <w:pStyle w:val="Heading1"/>
      </w:pPr>
      <w:r>
        <w:t>Fridlysta arter</w:t>
      </w:r>
    </w:p>
    <w:p>
      <w:r>
        <w:t>Följande fridlysta arter har sina livsmiljöer och växtplatser i den avverkningsanmälda skogen: duvhök (NT, §4),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som är rödlistad som nära hotad, har minskat med 15 (0–30) % under de senaste 18 åren och minskningstakten för den svenska populationen bedöms vara nära gränsvärdet för sårbar (VU). Arten är starkt bunden till skogsmark och jagar helst inne i äldre skog. Den missgynnas av stora hyggen och täta planteringar. De gamla fåglarna är i huvudsak stationära i sina revir och boet läggs inne i tät, oftast äldre skog. Kantzoner mot öppen mark undviks och duvhöken, som är beroende av insynsskyddade boplatser, är därför känsligare för slutavverkning än flera andra rovfåglar. Friställande av boträd eller avverkning så att boplatsen blir exponerad mot öppen mark, medför att platsen överges. Eftersom duvhöken helst häckar i gammal skog, är dess häckningsplatser i princip alltid mer eller mindre hotade av skogsbruk och avverkningar (SLU Artdatabanken, 2026; Skogsstyrelsen 2016).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Duvhök – ekologi samt krav på livsmiljön</w:t>
      </w:r>
    </w:p>
    <w:p>
      <w:r>
        <w:t>Duvhök (NT, §4) är rödlistad som nära hotad och fridlyst enligt 4§ artskyddsförordningen. Arten har minskat med 15 (0–30) % under de senaste 18 åren och minskningstakten för den svenska populationen bedöms vara nära gränsvärdet för sårbar (VU). Bedömningen baseras på direkt observation, ett för arten lämpligt abundansindex och minskad geografisk utbredning och/eller försämrad habitatkvalitet (allt yngre och tätare skogar vilket försvårar för boplacering samt missgynnar jaktmöjligheterna) (SLU Artdatabanken, 2026).</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2026).</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2026).</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