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27703-2023 i Karlsborgs kommun</w:t>
      </w:r>
    </w:p>
    <w:p>
      <w:r>
        <w:t>Denna tillsynsbegäran behandlar höga naturvärden i avverkningsanmälan A 27703-2023 i Karlsborgs kommun som inkom 2023-06-21 och omfattar 2,8 ha.</w:t>
      </w:r>
    </w:p>
    <w:p>
      <w:pPr>
        <w:pStyle w:val="Caption"/>
      </w:pPr>
      <w:r>
        <w:drawing>
          <wp:inline xmlns:a="http://schemas.openxmlformats.org/drawingml/2006/main" xmlns:pic="http://schemas.openxmlformats.org/drawingml/2006/picture">
            <wp:extent cx="5179366" cy="5724000"/>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17936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6474539, E 460729 i SWEREF 99 TM.</w:t>
      </w:r>
    </w:p>
    <w:p>
      <w:r>
        <w:t>I och inom 24 meter från avverkningsanmälan finns fynd av 4 naturvårdsarter, varav 4 är rödlistade och 3 är typiska (T): blå taggsvamp (NT, T), dropptaggsvamp (NT, T), motaggsvamp (NT, 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