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som inkom 2025-03-17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6540842, E 447108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