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12709-2025 i Gullspångs kommun</w:t>
      </w:r>
    </w:p>
    <w:p>
      <w:r>
        <w:t>Detta klagomål behandlar höga naturvärden i avverkningsanmälan A 12709-2025 i Gullspångs kommun som inkom 2025-03-17 och omfattar 0,4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12709-2025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6540842, E 447108 i SWEREF 99 TM.</w:t>
      </w:r>
    </w:p>
    <w:p>
      <w:r>
        <w:t>I och inom 24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539703"/>
            <wp:docPr id="2" name="Picture 2"/>
            <wp:cNvGraphicFramePr>
              <a:graphicFrameLocks noChangeAspect="1"/>
            </wp:cNvGraphicFramePr>
            <a:graphic>
              <a:graphicData uri="http://schemas.openxmlformats.org/drawingml/2006/picture">
                <pic:pic>
                  <pic:nvPicPr>
                    <pic:cNvPr id="0" name="A 12709-2025 karta knärot.png"/>
                    <pic:cNvPicPr/>
                  </pic:nvPicPr>
                  <pic:blipFill>
                    <a:blip r:embed="rId17"/>
                    <a:stretch>
                      <a:fillRect/>
                    </a:stretch>
                  </pic:blipFill>
                  <pic:spPr>
                    <a:xfrm>
                      <a:off x="0" y="0"/>
                      <a:ext cx="5486400" cy="55397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6540842, E 447108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