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33970-2024 i Tranemo kommun</w:t>
      </w:r>
    </w:p>
    <w:p>
      <w:r>
        <w:t>Detta dokument behandlar höga naturvärden i avverkningsanmälan A 33970-2024 i Tranemo kommun. Denna avverkningsanmälan inkom 2024-08-19 och omfattar 5,0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skogsalm (CR), storspov (EN, §4), almlav (VU), slåttergubbe (VU), björktrast (NT, §4), desmeknopp (NT), drillsnäppa (NT, §4), entita (NT, §4), lunglav (NT), mindre hackspett (NT, §4), spillkråka (NT, §4), stiftgelélav (NT), blodvaxing (S), gulvaxing (S), kransrams (S), traslav (S), gröngöling (§4), grönsiska (§4), kungsfågel (§4), pärluggla (§4), sparvuggla (§4) och blåsippa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9291"/>
            <wp:docPr id="1" name="Picture 1"/>
            <wp:cNvGraphicFramePr>
              <a:graphicFrameLocks noChangeAspect="1"/>
            </wp:cNvGraphicFramePr>
            <a:graphic>
              <a:graphicData uri="http://schemas.openxmlformats.org/drawingml/2006/picture">
                <pic:pic>
                  <pic:nvPicPr>
                    <pic:cNvPr id="0" name="A 33970-2024 karta.png"/>
                    <pic:cNvPicPr/>
                  </pic:nvPicPr>
                  <pic:blipFill>
                    <a:blip r:embed="rId16"/>
                    <a:stretch>
                      <a:fillRect/>
                    </a:stretch>
                  </pic:blipFill>
                  <pic:spPr>
                    <a:xfrm>
                      <a:off x="0" y="0"/>
                      <a:ext cx="5486400" cy="45192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6370614, E 395530 i SWEREF 99 TM.</w:t>
      </w:r>
    </w:p>
    <w:p>
      <w:r>
        <w:rPr>
          <w:b/>
        </w:rPr>
        <w:t>Almlav (VU)</w:t>
      </w:r>
      <w:r>
        <w:t xml:space="preserve"> förekommer främst i södra och mellersta Sverige men har även några enstaka förekomster upp till Åsele Lappmark. Växer på gamla ädellövträd (till mer än 80% på ask och alm) eller i norra Sverige på sydvända klippväggar av dolomit eller kalksten. Almlav har tillsammans med lunglav lyfts fram som en av de mest användbara indikatorerna på skyddsvärd ädellövskog. Den visar på såväl hela biotoper som enskilda träd med höga naturvärden (SLU Artdatabanken, 2024; Nitare &amp; Skogsstyrelsen, 2019).</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pPr>
        <w:pStyle w:val="Heading1"/>
      </w:pPr>
      <w:r>
        <w:t>Fridlysta arter</w:t>
      </w:r>
    </w:p>
    <w:p>
      <w:r>
        <w:t>Följande fridlysta arter har sina livsmiljöer och växtplatser i den avverkningsanmälda skogen: storspov (EN, §4), björktrast (NT, §4), drillsnäppa (NT, §4), entita (NT, §4), mindre hackspett (NT, §4), spillkråka (NT, §4), gröngöling (§4), grönsiska (§4), kungsfågel (§4), pärluggla (§4), sparvuggla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