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4-2020 i Trane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