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47-2023 i Trane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