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2624-2023 i Tranemo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