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26819-2023 i Tranemo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