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28 naturvårdsarter, varav 11 är rödlistade, 4 är fridlysta, 21 är typiska (T) och 13 är signalarter (S): garnlav (VU, T), gränsticka (VU, T), dunmossa (NT, T), grönhjon (NT), kattfotslav (NT, T), motaggsvamp (NT, T), sårläka (NT, T), tallticka (NT, T), ullticka (NT, T), vedskivlav (NT, T), vedtrappmossa (NT, T), barkticka (S, T), bronshjon (S, T), granbarkgnagare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