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39804-2021 i Bengtsfors kommun</w:t>
      </w:r>
    </w:p>
    <w:p>
      <w:r>
        <w:t>Denna tillsynsbegäran behandlar höga naturvärden i avverkningsanmälan A 39804-2021 i Bengtsfors kommun som inkom 2021-08-09 och omfattar 4,0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4392334" cy="57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39804-2021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2334" cy="57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6534313, E 352894 i SWEREF 99 TM.</w:t>
      </w:r>
    </w:p>
    <w:p>
      <w:r>
        <w:t>I avverkningsanmälan finns fynd av 1 naturvårdsarter, varav 1 är typisk (T) och 1 är signalart (S): kambräken (S, 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>Kambräken</w:t>
      </w:r>
      <w:r>
        <w:t xml:space="preserve"> är i mellersta och östra Sverige en bra signalart som indikerar fuktiga skogsmiljöer med höga naturvärden. Ofta rör det sig om reliktförekomster i kontinuitetsskogar på källpåverkade marker och marker med ytligt rörligt markvatten. Växten är i mellersta och östra Sverige starkt känslig för avverkning som kan medföra ökad frostrisk på växtplatsen liksom alla former av markavvattning och körskador. Kambräken är typisk art för </w:t>
      </w:r>
      <w:r>
        <w:rPr>
          <w:i/>
        </w:rPr>
        <w:t xml:space="preserve">9040 Fjällbjörkskog </w:t>
      </w:r>
      <w:r>
        <w:t xml:space="preserve">och </w:t>
      </w:r>
      <w:r>
        <w:rPr>
          <w:i/>
        </w:rPr>
        <w:t>7160 Källor och källkärr</w:t>
      </w:r>
      <w:r>
        <w:t xml:space="preserve"> (Nitare &amp; Skogsstyrelsen, 2019; SLU Artdatabanken, 2025).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2026-07-26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