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35514-2026 i Bengtsfors kommun</w:t>
      </w:r>
    </w:p>
    <w:p>
      <w:r>
        <w:t>Detta klagomål behandlar höga naturvärden i avverkningsanmälan A 35514-2026 i Bengtsfors kommun som inkom 2026-08-28 och omfattar 3,7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3551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6523973, E 335405 i SWEREF 99 TM.</w:t>
      </w:r>
    </w:p>
    <w:p>
      <w:r>
        <w:t>I avverkningsanmälan finns fynd av 12 naturvårdsarter, varav 2 är rödlistade, 4 är fridlysta, 10 är typiska (T) och 6 är signalarter (S): kattfotslav (NT, T), mindre hackspett (NT, T, §4), bronshjon (S, T), bågpraktmossa (S, T), grön sköldmossa (S, T, §8), källpraktmossa (S, T), stubbspretmossa (S, T), thomsons trägnagare (S), bandpraktmossa (T), brudborste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