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11049-2025 i Bengtsfors kommun</w:t>
      </w:r>
    </w:p>
    <w:p>
      <w:r>
        <w:t>Denna tillsynsbegäran behandlar höga naturvärden i avverkningsanmälan A 11049-2025 i Bengtsfors kommun som inkom 2025-03-07 och omfattar 0,8 ha.</w:t>
      </w:r>
    </w:p>
    <w:p>
      <w:pPr>
        <w:pStyle w:val="Caption"/>
      </w:pPr>
      <w:r>
        <w:drawing>
          <wp:inline xmlns:a="http://schemas.openxmlformats.org/drawingml/2006/main" xmlns:pic="http://schemas.openxmlformats.org/drawingml/2006/picture">
            <wp:extent cx="5486400" cy="4440025"/>
            <wp:docPr id="1" name="Picture 1"/>
            <wp:cNvGraphicFramePr>
              <a:graphicFrameLocks noChangeAspect="1"/>
            </wp:cNvGraphicFramePr>
            <a:graphic>
              <a:graphicData uri="http://schemas.openxmlformats.org/drawingml/2006/picture">
                <pic:pic>
                  <pic:nvPicPr>
                    <pic:cNvPr id="0" name="A 11049-2025 karta.png"/>
                    <pic:cNvPicPr/>
                  </pic:nvPicPr>
                  <pic:blipFill>
                    <a:blip r:embed="rId16"/>
                    <a:stretch>
                      <a:fillRect/>
                    </a:stretch>
                  </pic:blipFill>
                  <pic:spPr>
                    <a:xfrm>
                      <a:off x="0" y="0"/>
                      <a:ext cx="5486400" cy="4440025"/>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6532987, E 339302 i SWEREF 99 TM.</w:t>
      </w:r>
    </w:p>
    <w:p>
      <w:r>
        <w:t>Inom 21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