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dokument behandlar höga naturvärden i avverkningsanmälan A 13065-2026 i Bengtsfors kommun. Denna avverkningsanmälan inkom 2026-03-12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bågpraktmossa (S), dunmossa (S), mörk husmossa (S), skogshakmossa (S), stor revmossa (S), terpentinmossa (S), vanlig rörsvepemossa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6556663, E 353460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